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ombreadoclaro-nfasis1"/>
        <w:tblW w:w="9180" w:type="dxa"/>
        <w:tblLook w:val="04A0" w:firstRow="1" w:lastRow="0" w:firstColumn="1" w:lastColumn="0" w:noHBand="0" w:noVBand="1"/>
      </w:tblPr>
      <w:tblGrid>
        <w:gridCol w:w="1750"/>
        <w:gridCol w:w="726"/>
        <w:gridCol w:w="4119"/>
        <w:gridCol w:w="2585"/>
      </w:tblGrid>
      <w:tr w:rsidR="006824DA" w:rsidRPr="00332FC6" w14:paraId="2128AF1A"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2B12EC3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FFC9748"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68445974"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1239DAF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30D24ADE"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E8EF8FF" w14:textId="51584A51" w:rsidR="006824DA" w:rsidRPr="00332FC6" w:rsidRDefault="00E87B3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Noemí Merayo Álvarez</w:t>
            </w:r>
            <w:r w:rsidR="00063543">
              <w:rPr>
                <w:rFonts w:asciiTheme="majorHAnsi" w:hAnsiTheme="majorHAnsi"/>
                <w:b/>
                <w:color w:val="403152" w:themeColor="accent4" w:themeShade="80"/>
              </w:rPr>
              <w:t>, Juan Carlos Aguado</w:t>
            </w:r>
            <w:r w:rsidR="00071CE0">
              <w:rPr>
                <w:rFonts w:asciiTheme="majorHAnsi" w:hAnsiTheme="majorHAnsi"/>
                <w:b/>
                <w:color w:val="403152" w:themeColor="accent4" w:themeShade="80"/>
              </w:rPr>
              <w:t xml:space="preserve"> Manzano</w:t>
            </w:r>
          </w:p>
          <w:p w14:paraId="1DF31A04"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11059529"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09191C4"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7B91DED9" w14:textId="228FD517" w:rsidR="006824DA" w:rsidRDefault="00E87B3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261F1216"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36511E94"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1E37FE1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7FC103EB" w14:textId="77777777" w:rsidR="00071CE0" w:rsidRDefault="00B2606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bCs/>
                <w:color w:val="403152" w:themeColor="accent4" w:themeShade="80"/>
              </w:rPr>
            </w:pPr>
            <w:r w:rsidRPr="00B26065">
              <w:rPr>
                <w:rFonts w:asciiTheme="majorHAnsi" w:hAnsiTheme="majorHAnsi"/>
                <w:b/>
                <w:bCs/>
                <w:color w:val="403152" w:themeColor="accent4" w:themeShade="80"/>
              </w:rPr>
              <w:t>Optimización del diagnóstico de fallos en redes ópticas pasivas mediante técnicas avanzadas de inteligencia artificial</w:t>
            </w:r>
          </w:p>
          <w:p w14:paraId="752C0F3A" w14:textId="61A4EB67" w:rsidR="00B26065" w:rsidRPr="00332FC6" w:rsidRDefault="00B2606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2CA2448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10EED0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413DDD72" w14:textId="32D57972" w:rsidR="006824DA" w:rsidRDefault="00071CE0" w:rsidP="004B5164">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071CE0">
              <w:rPr>
                <w:rFonts w:asciiTheme="majorHAnsi" w:hAnsiTheme="majorHAnsi"/>
                <w:b/>
                <w:color w:val="403152" w:themeColor="accent4" w:themeShade="80"/>
              </w:rPr>
              <w:t>L</w:t>
            </w:r>
            <w:r w:rsidR="00B26065">
              <w:rPr>
                <w:rFonts w:asciiTheme="majorHAnsi" w:hAnsiTheme="majorHAnsi"/>
                <w:b/>
                <w:color w:val="403152" w:themeColor="accent4" w:themeShade="80"/>
              </w:rPr>
              <w:t>as</w:t>
            </w:r>
            <w:r w:rsidRPr="00071CE0">
              <w:rPr>
                <w:rFonts w:asciiTheme="majorHAnsi" w:hAnsiTheme="majorHAnsi"/>
                <w:b/>
                <w:color w:val="403152" w:themeColor="accent4" w:themeShade="80"/>
              </w:rPr>
              <w:t xml:space="preserve"> redes ópticas pasivas (PON) son vulnerables a diversos fallos, como cortes de fibra y fallos del transmisor/receptor de la unidad de red óptica (ONU). Cualquier interrupción del servicio puede acarrear pérdidas económicas a los proveedores u operadores de servicios. Identificar </w:t>
            </w:r>
            <w:r w:rsidR="00B26065">
              <w:rPr>
                <w:rFonts w:asciiTheme="majorHAnsi" w:hAnsiTheme="majorHAnsi"/>
                <w:b/>
                <w:color w:val="403152" w:themeColor="accent4" w:themeShade="80"/>
              </w:rPr>
              <w:t>los fallos</w:t>
            </w:r>
            <w:r w:rsidRPr="00071CE0">
              <w:rPr>
                <w:rFonts w:asciiTheme="majorHAnsi" w:hAnsiTheme="majorHAnsi"/>
                <w:b/>
                <w:color w:val="403152" w:themeColor="accent4" w:themeShade="80"/>
              </w:rPr>
              <w:t xml:space="preserve"> resulta difícil </w:t>
            </w:r>
            <w:r>
              <w:rPr>
                <w:rFonts w:asciiTheme="majorHAnsi" w:hAnsiTheme="majorHAnsi"/>
                <w:b/>
                <w:color w:val="403152" w:themeColor="accent4" w:themeShade="80"/>
              </w:rPr>
              <w:t>y a</w:t>
            </w:r>
            <w:r w:rsidRPr="00071CE0">
              <w:rPr>
                <w:rFonts w:asciiTheme="majorHAnsi" w:hAnsiTheme="majorHAnsi"/>
                <w:b/>
                <w:color w:val="403152" w:themeColor="accent4" w:themeShade="80"/>
              </w:rPr>
              <w:t xml:space="preserve"> medida que aumenta el tamaño de la red, aumenta la complejidad de la monitorización de fallos en los sistemas PON, lo que se traduce en una monitorización menos fiable. Para hacer frente a estos retos, </w:t>
            </w:r>
            <w:r w:rsidR="00B26065">
              <w:rPr>
                <w:rFonts w:asciiTheme="majorHAnsi" w:hAnsiTheme="majorHAnsi"/>
                <w:b/>
                <w:color w:val="403152" w:themeColor="accent4" w:themeShade="80"/>
              </w:rPr>
              <w:t>e</w:t>
            </w:r>
            <w:r w:rsidR="00B26065" w:rsidRPr="00B26065">
              <w:rPr>
                <w:rFonts w:asciiTheme="majorHAnsi" w:hAnsiTheme="majorHAnsi"/>
                <w:b/>
                <w:color w:val="403152" w:themeColor="accent4" w:themeShade="80"/>
              </w:rPr>
              <w:t>n este segundo TFG se abordará una versión más avanzada del trabajo previo, centrada en la optimización de técnicas de inteligencia artificial para la supervisión de fallos en sistemas PON. Además, se ampliará el conjunto de datos empleado, de manera que sea posible analizar múltiples tipos de fallos, y se generalizará el planteamiento con el fin de hacerlo aplicable a redes PON de gran escala</w:t>
            </w:r>
            <w:r w:rsidRPr="00071CE0">
              <w:rPr>
                <w:rFonts w:asciiTheme="majorHAnsi" w:hAnsiTheme="majorHAnsi"/>
                <w:b/>
                <w:color w:val="403152" w:themeColor="accent4" w:themeShade="80"/>
              </w:rPr>
              <w:t>.</w:t>
            </w:r>
          </w:p>
          <w:p w14:paraId="7D65275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DC01EFF"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82B399E"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D4E4F0B" w14:textId="13B6EEAF" w:rsidR="006824DA" w:rsidRDefault="00640B44"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proofErr w:type="spellStart"/>
            <w:r>
              <w:rPr>
                <w:rFonts w:ascii="Wingdings" w:hAnsi="Wingdings" w:cs="Wingdings"/>
                <w:color w:val="403152" w:themeColor="accent4" w:themeShade="80"/>
              </w:rPr>
              <w:t>x</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w:t>
            </w:r>
            <w:proofErr w:type="spellEnd"/>
            <w:r w:rsidR="0012070B" w:rsidRPr="0012070B">
              <w:rPr>
                <w:rFonts w:cs="Wingdings"/>
                <w:color w:val="403152" w:themeColor="accent4" w:themeShade="80"/>
              </w:rPr>
              <w:t xml:space="preserve"> en I</w:t>
            </w:r>
            <w:r w:rsidR="006824DA" w:rsidRPr="0012070B">
              <w:rPr>
                <w:rFonts w:cs="Wingdings"/>
                <w:color w:val="403152" w:themeColor="accent4" w:themeShade="80"/>
              </w:rPr>
              <w:t>ngeniería en Tecnologías Específicas de Telecomunicación</w:t>
            </w:r>
          </w:p>
          <w:p w14:paraId="203B4160" w14:textId="4CA7BDD3" w:rsidR="004C0194" w:rsidRPr="00640B44" w:rsidRDefault="00640B44" w:rsidP="00640B44">
            <w:pPr>
              <w:autoSpaceDE w:val="0"/>
              <w:autoSpaceDN w:val="0"/>
              <w:adjustRightInd w:val="0"/>
              <w:ind w:left="283"/>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MS Shell Dlg"/>
                <w:color w:val="403152" w:themeColor="accent4" w:themeShade="80"/>
                <w:highlight w:val="lightGray"/>
              </w:rPr>
              <w:t>x</w:t>
            </w:r>
            <w:r>
              <w:rPr>
                <w:rFonts w:ascii="Wingdings" w:hAnsi="Wingdings" w:cs="MS Shell Dlg"/>
                <w:color w:val="403152" w:themeColor="accent4" w:themeShade="80"/>
              </w:rPr>
              <w:t xml:space="preserve"> </w:t>
            </w:r>
            <w:r w:rsidR="004C0194" w:rsidRPr="00640B44">
              <w:rPr>
                <w:rFonts w:cs="MS Shell Dlg"/>
                <w:color w:val="403152" w:themeColor="accent4" w:themeShade="80"/>
              </w:rPr>
              <w:t>Mención en Sistemas de Telecomunicación</w:t>
            </w:r>
          </w:p>
          <w:p w14:paraId="1C47B454" w14:textId="1CD4A7FE" w:rsidR="004C0194" w:rsidRDefault="00640B4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 xml:space="preserve">  </w:t>
            </w:r>
            <w:r w:rsidR="004C0194">
              <w:rPr>
                <w:rFonts w:cs="MS Shell Dlg"/>
                <w:color w:val="403152" w:themeColor="accent4" w:themeShade="80"/>
              </w:rPr>
              <w:t>Mención en Sistemas Electrónicos</w:t>
            </w:r>
          </w:p>
          <w:p w14:paraId="05DDB3B1" w14:textId="7F1DDF06" w:rsidR="004C0194" w:rsidRPr="00640B44" w:rsidRDefault="00640B44" w:rsidP="00640B44">
            <w:pPr>
              <w:autoSpaceDE w:val="0"/>
              <w:autoSpaceDN w:val="0"/>
              <w:adjustRightInd w:val="0"/>
              <w:ind w:left="283"/>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40B44">
              <w:rPr>
                <w:rFonts w:ascii="Wingdings" w:hAnsi="Wingdings" w:cs="MS Shell Dlg"/>
                <w:color w:val="403152" w:themeColor="accent4" w:themeShade="80"/>
                <w:highlight w:val="lightGray"/>
              </w:rPr>
              <w:t>x</w:t>
            </w:r>
            <w:r>
              <w:rPr>
                <w:rFonts w:ascii="Wingdings" w:hAnsi="Wingdings" w:cs="MS Shell Dlg"/>
                <w:color w:val="403152" w:themeColor="accent4" w:themeShade="80"/>
              </w:rPr>
              <w:t xml:space="preserve"> </w:t>
            </w:r>
            <w:r w:rsidR="004C0194" w:rsidRPr="00640B44">
              <w:rPr>
                <w:rFonts w:cs="MS Shell Dlg"/>
                <w:color w:val="403152" w:themeColor="accent4" w:themeShade="80"/>
              </w:rPr>
              <w:t>Mención en Telemática</w:t>
            </w:r>
          </w:p>
          <w:p w14:paraId="2543311E" w14:textId="567822EB" w:rsidR="006824DA" w:rsidRPr="00332FC6" w:rsidRDefault="00640B44"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roofErr w:type="spellStart"/>
            <w:r>
              <w:rPr>
                <w:rFonts w:ascii="Wingdings" w:hAnsi="Wingdings" w:cs="Wingdings"/>
                <w:color w:val="403152" w:themeColor="accent4" w:themeShade="80"/>
              </w:rPr>
              <w:t>x</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w:t>
            </w:r>
            <w:proofErr w:type="spellEnd"/>
            <w:r w:rsidR="0012070B" w:rsidRPr="0012070B">
              <w:rPr>
                <w:rFonts w:cs="Wingdings"/>
                <w:color w:val="403152" w:themeColor="accent4" w:themeShade="80"/>
              </w:rPr>
              <w:t xml:space="preserve"> en I</w:t>
            </w:r>
            <w:r w:rsidR="006824DA" w:rsidRPr="0012070B">
              <w:rPr>
                <w:rFonts w:cs="Wingdings"/>
                <w:color w:val="403152" w:themeColor="accent4" w:themeShade="80"/>
              </w:rPr>
              <w:t>ngeniería en Tecnologías de Telecomunicación</w:t>
            </w:r>
          </w:p>
        </w:tc>
      </w:tr>
      <w:tr w:rsidR="00025C73" w:rsidRPr="00332FC6" w14:paraId="32F951A9"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E71E0F8"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21D07D1C"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565C6E1E"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21BE954A"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7D2C716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27720A02"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5CF6A533"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3E672D4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D06D754"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7A7F8ECC" w14:textId="17D97B5F" w:rsidR="009F52DF"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p w14:paraId="0A962DC9"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4B831B3D"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174175B5"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454D63F7" w14:textId="7A01BE20" w:rsidR="009F52DF" w:rsidRPr="00332FC6" w:rsidRDefault="00640B44"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Noemí Merayo Álvarez</w:t>
            </w:r>
          </w:p>
          <w:p w14:paraId="4500D1F2"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027FB265"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FB8C354"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6E2A7B5A" w14:textId="024B2E10" w:rsidR="009F52DF"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6ECB26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5E3E9DF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77EB6EEE"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1E0BA10B" w14:textId="38115A30" w:rsidR="00113BDA" w:rsidRPr="00332FC6" w:rsidRDefault="00640B44"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  Durán Barroso</w:t>
            </w:r>
          </w:p>
          <w:p w14:paraId="3F2DE1DC"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004218CF"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33F2643"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48AB92C9" w14:textId="07081F3D" w:rsidR="00113BDA"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Rubén M. Lorenzo Toledo</w:t>
            </w:r>
          </w:p>
          <w:p w14:paraId="792AF691"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02BE61B2"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5CB68862" w14:textId="77777777" w:rsidR="006E71B6" w:rsidRDefault="006E71B6" w:rsidP="0072523D">
      <w:pPr>
        <w:spacing w:after="0" w:line="240" w:lineRule="auto"/>
        <w:jc w:val="both"/>
        <w:rPr>
          <w:rFonts w:asciiTheme="majorHAnsi" w:hAnsiTheme="majorHAnsi"/>
          <w:sz w:val="18"/>
          <w:szCs w:val="18"/>
        </w:rPr>
      </w:pPr>
    </w:p>
    <w:p w14:paraId="619B11F2" w14:textId="77777777" w:rsidR="003D3D4D" w:rsidRDefault="003D3D4D" w:rsidP="0072523D">
      <w:pPr>
        <w:spacing w:after="0" w:line="240" w:lineRule="auto"/>
        <w:jc w:val="both"/>
        <w:rPr>
          <w:rFonts w:asciiTheme="majorHAnsi" w:hAnsiTheme="majorHAnsi"/>
          <w:sz w:val="18"/>
          <w:szCs w:val="18"/>
        </w:rPr>
      </w:pPr>
    </w:p>
    <w:p w14:paraId="150C6295"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3714" w14:textId="77777777" w:rsidR="009B6698" w:rsidRDefault="009B6698" w:rsidP="00C76F65">
      <w:pPr>
        <w:spacing w:after="0" w:line="240" w:lineRule="auto"/>
      </w:pPr>
      <w:r>
        <w:separator/>
      </w:r>
    </w:p>
  </w:endnote>
  <w:endnote w:type="continuationSeparator" w:id="0">
    <w:p w14:paraId="60D201BD" w14:textId="77777777" w:rsidR="009B6698" w:rsidRDefault="009B6698"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imes New Roman"/>
    <w:panose1 w:val="020B0604030504040204"/>
    <w:charset w:val="00"/>
    <w:family w:val="swiss"/>
    <w:pitch w:val="variable"/>
    <w:sig w:usb0="E1002EFF" w:usb1="C000605B" w:usb2="00000029" w:usb3="00000000" w:csb0="000101FF" w:csb1="00000000"/>
  </w:font>
  <w:font w:name="MS Shell Dlg">
    <w:altName w:val="Calibri"/>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E36D"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621C88B0"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7BB4BBB3"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5F91B437"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E8F4" w14:textId="77777777" w:rsidR="009B6698" w:rsidRDefault="009B6698" w:rsidP="00C76F65">
      <w:pPr>
        <w:spacing w:after="0" w:line="240" w:lineRule="auto"/>
      </w:pPr>
      <w:r>
        <w:separator/>
      </w:r>
    </w:p>
  </w:footnote>
  <w:footnote w:type="continuationSeparator" w:id="0">
    <w:p w14:paraId="2703F8C9" w14:textId="77777777" w:rsidR="009B6698" w:rsidRDefault="009B6698"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1722"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D6578B">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05A688FD" wp14:editId="60E20BAE">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004665019"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AE6EDC6"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A688FD"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" o:allowincell="f" fillcolor="#9bbb59 [3206]" stroked="f">
                  <v:path arrowok="t"/>
                  <v:textbox inset="0,,0">
                    <w:txbxContent>
                      <w:p w14:paraId="5AE6EDC6"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6EF42ADF"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643" w:hanging="360"/>
      </w:pPr>
      <w:rPr>
        <w:rFonts w:ascii="Wingdings" w:hAnsi="Wingdings" w:hint="default"/>
      </w:rPr>
    </w:lvl>
    <w:lvl w:ilvl="1" w:tplc="0C0A0003" w:tentative="1">
      <w:start w:val="1"/>
      <w:numFmt w:val="bullet"/>
      <w:lvlText w:val="o"/>
      <w:lvlJc w:val="left"/>
      <w:pPr>
        <w:ind w:left="1363" w:hanging="360"/>
      </w:pPr>
      <w:rPr>
        <w:rFonts w:ascii="Courier New" w:hAnsi="Courier New" w:cs="Courier New" w:hint="default"/>
      </w:rPr>
    </w:lvl>
    <w:lvl w:ilvl="2" w:tplc="0C0A0005" w:tentative="1">
      <w:start w:val="1"/>
      <w:numFmt w:val="bullet"/>
      <w:lvlText w:val=""/>
      <w:lvlJc w:val="left"/>
      <w:pPr>
        <w:ind w:left="2083" w:hanging="360"/>
      </w:pPr>
      <w:rPr>
        <w:rFonts w:ascii="Wingdings" w:hAnsi="Wingdings" w:hint="default"/>
      </w:rPr>
    </w:lvl>
    <w:lvl w:ilvl="3" w:tplc="0C0A0001" w:tentative="1">
      <w:start w:val="1"/>
      <w:numFmt w:val="bullet"/>
      <w:lvlText w:val=""/>
      <w:lvlJc w:val="left"/>
      <w:pPr>
        <w:ind w:left="2803" w:hanging="360"/>
      </w:pPr>
      <w:rPr>
        <w:rFonts w:ascii="Symbol" w:hAnsi="Symbol" w:hint="default"/>
      </w:rPr>
    </w:lvl>
    <w:lvl w:ilvl="4" w:tplc="0C0A0003" w:tentative="1">
      <w:start w:val="1"/>
      <w:numFmt w:val="bullet"/>
      <w:lvlText w:val="o"/>
      <w:lvlJc w:val="left"/>
      <w:pPr>
        <w:ind w:left="3523" w:hanging="360"/>
      </w:pPr>
      <w:rPr>
        <w:rFonts w:ascii="Courier New" w:hAnsi="Courier New" w:cs="Courier New" w:hint="default"/>
      </w:rPr>
    </w:lvl>
    <w:lvl w:ilvl="5" w:tplc="0C0A0005" w:tentative="1">
      <w:start w:val="1"/>
      <w:numFmt w:val="bullet"/>
      <w:lvlText w:val=""/>
      <w:lvlJc w:val="left"/>
      <w:pPr>
        <w:ind w:left="4243" w:hanging="360"/>
      </w:pPr>
      <w:rPr>
        <w:rFonts w:ascii="Wingdings" w:hAnsi="Wingdings" w:hint="default"/>
      </w:rPr>
    </w:lvl>
    <w:lvl w:ilvl="6" w:tplc="0C0A0001" w:tentative="1">
      <w:start w:val="1"/>
      <w:numFmt w:val="bullet"/>
      <w:lvlText w:val=""/>
      <w:lvlJc w:val="left"/>
      <w:pPr>
        <w:ind w:left="4963" w:hanging="360"/>
      </w:pPr>
      <w:rPr>
        <w:rFonts w:ascii="Symbol" w:hAnsi="Symbol" w:hint="default"/>
      </w:rPr>
    </w:lvl>
    <w:lvl w:ilvl="7" w:tplc="0C0A0003" w:tentative="1">
      <w:start w:val="1"/>
      <w:numFmt w:val="bullet"/>
      <w:lvlText w:val="o"/>
      <w:lvlJc w:val="left"/>
      <w:pPr>
        <w:ind w:left="5683" w:hanging="360"/>
      </w:pPr>
      <w:rPr>
        <w:rFonts w:ascii="Courier New" w:hAnsi="Courier New" w:cs="Courier New" w:hint="default"/>
      </w:rPr>
    </w:lvl>
    <w:lvl w:ilvl="8" w:tplc="0C0A0005" w:tentative="1">
      <w:start w:val="1"/>
      <w:numFmt w:val="bullet"/>
      <w:lvlText w:val=""/>
      <w:lvlJc w:val="left"/>
      <w:pPr>
        <w:ind w:left="6403"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93322083">
    <w:abstractNumId w:val="16"/>
  </w:num>
  <w:num w:numId="2" w16cid:durableId="112750631">
    <w:abstractNumId w:val="20"/>
  </w:num>
  <w:num w:numId="3" w16cid:durableId="218250797">
    <w:abstractNumId w:val="21"/>
  </w:num>
  <w:num w:numId="4" w16cid:durableId="1443567851">
    <w:abstractNumId w:val="13"/>
  </w:num>
  <w:num w:numId="5" w16cid:durableId="418521604">
    <w:abstractNumId w:val="26"/>
  </w:num>
  <w:num w:numId="6" w16cid:durableId="1523204316">
    <w:abstractNumId w:val="23"/>
  </w:num>
  <w:num w:numId="7" w16cid:durableId="784269466">
    <w:abstractNumId w:val="9"/>
  </w:num>
  <w:num w:numId="8" w16cid:durableId="1197935016">
    <w:abstractNumId w:val="4"/>
  </w:num>
  <w:num w:numId="9" w16cid:durableId="221215506">
    <w:abstractNumId w:val="1"/>
  </w:num>
  <w:num w:numId="10" w16cid:durableId="520169997">
    <w:abstractNumId w:val="29"/>
  </w:num>
  <w:num w:numId="11" w16cid:durableId="1687098428">
    <w:abstractNumId w:val="22"/>
  </w:num>
  <w:num w:numId="12" w16cid:durableId="698437120">
    <w:abstractNumId w:val="30"/>
  </w:num>
  <w:num w:numId="13" w16cid:durableId="478040530">
    <w:abstractNumId w:val="0"/>
  </w:num>
  <w:num w:numId="14" w16cid:durableId="2049329993">
    <w:abstractNumId w:val="31"/>
  </w:num>
  <w:num w:numId="15" w16cid:durableId="828985617">
    <w:abstractNumId w:val="32"/>
  </w:num>
  <w:num w:numId="16" w16cid:durableId="342325558">
    <w:abstractNumId w:val="11"/>
  </w:num>
  <w:num w:numId="17" w16cid:durableId="2138334022">
    <w:abstractNumId w:val="25"/>
  </w:num>
  <w:num w:numId="18" w16cid:durableId="1888640022">
    <w:abstractNumId w:val="14"/>
  </w:num>
  <w:num w:numId="19" w16cid:durableId="1748258750">
    <w:abstractNumId w:val="6"/>
  </w:num>
  <w:num w:numId="20" w16cid:durableId="198595371">
    <w:abstractNumId w:val="17"/>
  </w:num>
  <w:num w:numId="21" w16cid:durableId="771586211">
    <w:abstractNumId w:val="12"/>
  </w:num>
  <w:num w:numId="22" w16cid:durableId="1886792053">
    <w:abstractNumId w:val="7"/>
  </w:num>
  <w:num w:numId="23" w16cid:durableId="491261497">
    <w:abstractNumId w:val="27"/>
  </w:num>
  <w:num w:numId="24" w16cid:durableId="1262563212">
    <w:abstractNumId w:val="8"/>
  </w:num>
  <w:num w:numId="25" w16cid:durableId="733282465">
    <w:abstractNumId w:val="15"/>
  </w:num>
  <w:num w:numId="26" w16cid:durableId="587421323">
    <w:abstractNumId w:val="2"/>
  </w:num>
  <w:num w:numId="27" w16cid:durableId="1502043126">
    <w:abstractNumId w:val="3"/>
  </w:num>
  <w:num w:numId="28" w16cid:durableId="1982924554">
    <w:abstractNumId w:val="28"/>
  </w:num>
  <w:num w:numId="29" w16cid:durableId="1200052350">
    <w:abstractNumId w:val="19"/>
  </w:num>
  <w:num w:numId="30" w16cid:durableId="1543903248">
    <w:abstractNumId w:val="10"/>
  </w:num>
  <w:num w:numId="31" w16cid:durableId="954094362">
    <w:abstractNumId w:val="18"/>
  </w:num>
  <w:num w:numId="32" w16cid:durableId="477918038">
    <w:abstractNumId w:val="24"/>
  </w:num>
  <w:num w:numId="33" w16cid:durableId="1094982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3543"/>
    <w:rsid w:val="0006647B"/>
    <w:rsid w:val="00071CE0"/>
    <w:rsid w:val="000A3667"/>
    <w:rsid w:val="00113BDA"/>
    <w:rsid w:val="001151B1"/>
    <w:rsid w:val="0012070B"/>
    <w:rsid w:val="00134502"/>
    <w:rsid w:val="00165A45"/>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378AD"/>
    <w:rsid w:val="00354F49"/>
    <w:rsid w:val="00374F87"/>
    <w:rsid w:val="0038032D"/>
    <w:rsid w:val="003B4089"/>
    <w:rsid w:val="003C6590"/>
    <w:rsid w:val="003D3D4D"/>
    <w:rsid w:val="003F008A"/>
    <w:rsid w:val="004070D4"/>
    <w:rsid w:val="004356CC"/>
    <w:rsid w:val="004B5164"/>
    <w:rsid w:val="004B60C2"/>
    <w:rsid w:val="004C0194"/>
    <w:rsid w:val="004E0BD2"/>
    <w:rsid w:val="004F18F2"/>
    <w:rsid w:val="004F4D9B"/>
    <w:rsid w:val="004F60F7"/>
    <w:rsid w:val="00505A62"/>
    <w:rsid w:val="00513B05"/>
    <w:rsid w:val="0058555A"/>
    <w:rsid w:val="0063039B"/>
    <w:rsid w:val="00640B44"/>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E2BEA"/>
    <w:rsid w:val="008020C3"/>
    <w:rsid w:val="0084608E"/>
    <w:rsid w:val="008557BA"/>
    <w:rsid w:val="0086646E"/>
    <w:rsid w:val="00882F4C"/>
    <w:rsid w:val="008B6554"/>
    <w:rsid w:val="0097182B"/>
    <w:rsid w:val="00986A1F"/>
    <w:rsid w:val="00986D11"/>
    <w:rsid w:val="009B6540"/>
    <w:rsid w:val="009B6698"/>
    <w:rsid w:val="009F52DF"/>
    <w:rsid w:val="00A1598A"/>
    <w:rsid w:val="00A259DF"/>
    <w:rsid w:val="00AC7122"/>
    <w:rsid w:val="00AF6873"/>
    <w:rsid w:val="00B0713D"/>
    <w:rsid w:val="00B14605"/>
    <w:rsid w:val="00B26065"/>
    <w:rsid w:val="00B53988"/>
    <w:rsid w:val="00B9593F"/>
    <w:rsid w:val="00BA0405"/>
    <w:rsid w:val="00C313F3"/>
    <w:rsid w:val="00C35B8A"/>
    <w:rsid w:val="00C452B9"/>
    <w:rsid w:val="00C76F65"/>
    <w:rsid w:val="00CF3B46"/>
    <w:rsid w:val="00D07C6B"/>
    <w:rsid w:val="00D103C1"/>
    <w:rsid w:val="00D16C08"/>
    <w:rsid w:val="00D53601"/>
    <w:rsid w:val="00D6578B"/>
    <w:rsid w:val="00D65B55"/>
    <w:rsid w:val="00D74ACC"/>
    <w:rsid w:val="00DA40DA"/>
    <w:rsid w:val="00DB094E"/>
    <w:rsid w:val="00DC3073"/>
    <w:rsid w:val="00E20FEE"/>
    <w:rsid w:val="00E46568"/>
    <w:rsid w:val="00E50F93"/>
    <w:rsid w:val="00E6387A"/>
    <w:rsid w:val="00E87B3E"/>
    <w:rsid w:val="00EB004A"/>
    <w:rsid w:val="00ED03FB"/>
    <w:rsid w:val="00EF63C0"/>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99E0"/>
  <w15:docId w15:val="{60518921-F35E-1D48-924E-7FA7515F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1497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NOEMI MERAYO ALVAREZ</cp:lastModifiedBy>
  <cp:revision>6</cp:revision>
  <cp:lastPrinted>2010-05-24T15:16:00Z</cp:lastPrinted>
  <dcterms:created xsi:type="dcterms:W3CDTF">2024-10-07T07:30:00Z</dcterms:created>
  <dcterms:modified xsi:type="dcterms:W3CDTF">2025-09-22T08:20:00Z</dcterms:modified>
</cp:coreProperties>
</file>